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4D5C4" w14:textId="52A226D0" w:rsidR="00E00FF8" w:rsidRPr="004D68FF" w:rsidRDefault="00034BC5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sz w:val="20"/>
          <w:szCs w:val="20"/>
        </w:rPr>
        <w:t>Instituição de Ensino e Escola</w:t>
      </w:r>
      <w:r w:rsidR="00E00FF8" w:rsidRPr="004D68FF">
        <w:rPr>
          <w:rFonts w:asciiTheme="minorHAnsi" w:hAnsiTheme="minorHAnsi" w:cstheme="minorHAnsi"/>
          <w:b/>
          <w:i/>
          <w:sz w:val="20"/>
          <w:szCs w:val="20"/>
        </w:rPr>
        <w:t xml:space="preserve"> Concedente</w:t>
      </w:r>
    </w:p>
    <w:p w14:paraId="689980CA" w14:textId="77777777" w:rsidR="00E00FF8" w:rsidRPr="004D68FF" w:rsidRDefault="00E00FF8" w:rsidP="00034BC5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b/>
          <w:i/>
          <w:color w:val="000000"/>
          <w:sz w:val="20"/>
          <w:szCs w:val="20"/>
        </w:rPr>
        <w:t>(Instrumento Jurídico de que trata a Lei 11.788 de 25/09/08)</w:t>
      </w:r>
    </w:p>
    <w:p w14:paraId="0547485D" w14:textId="77777777" w:rsidR="00034BC5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</w:p>
    <w:p w14:paraId="63EEB540" w14:textId="30C9C584" w:rsidR="00E00FF8" w:rsidRPr="004D68FF" w:rsidRDefault="00E00FF8" w:rsidP="00E00FF8">
      <w:pPr>
        <w:rPr>
          <w:rFonts w:asciiTheme="minorHAnsi" w:hAnsiTheme="minorHAnsi" w:cstheme="minorHAnsi"/>
          <w:b/>
          <w:sz w:val="20"/>
          <w:szCs w:val="20"/>
        </w:rPr>
      </w:pPr>
      <w:r w:rsidRPr="004D68FF">
        <w:rPr>
          <w:rFonts w:asciiTheme="minorHAnsi" w:hAnsiTheme="minorHAnsi" w:cstheme="minorHAnsi"/>
          <w:b/>
          <w:sz w:val="20"/>
          <w:szCs w:val="20"/>
        </w:rPr>
        <w:t>Instituição de Ensino</w:t>
      </w:r>
      <w:r w:rsidR="004D68FF">
        <w:rPr>
          <w:rFonts w:asciiTheme="minorHAnsi" w:hAnsiTheme="minorHAnsi" w:cstheme="minorHAnsi"/>
          <w:b/>
          <w:sz w:val="20"/>
          <w:szCs w:val="20"/>
        </w:rPr>
        <w:t>:</w:t>
      </w:r>
    </w:p>
    <w:p w14:paraId="57AC505C" w14:textId="1100C3B6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mallCaps/>
          <w:sz w:val="20"/>
          <w:szCs w:val="20"/>
        </w:rPr>
        <w:t xml:space="preserve">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Comunicação- FAPCOM, neste ato representada por seu Diretor, Pe </w:t>
      </w:r>
      <w:r w:rsidR="00490118">
        <w:rPr>
          <w:rFonts w:asciiTheme="minorHAnsi" w:hAnsiTheme="minorHAnsi" w:cstheme="minorHAnsi"/>
          <w:sz w:val="20"/>
          <w:szCs w:val="20"/>
        </w:rPr>
        <w:t xml:space="preserve">Dr. </w:t>
      </w:r>
      <w:r w:rsidRPr="004D68FF">
        <w:rPr>
          <w:rFonts w:asciiTheme="minorHAnsi" w:hAnsiTheme="minorHAnsi" w:cstheme="minorHAnsi"/>
          <w:sz w:val="20"/>
          <w:szCs w:val="20"/>
        </w:rPr>
        <w:t xml:space="preserve">Antonio </w:t>
      </w:r>
      <w:proofErr w:type="spellStart"/>
      <w:r w:rsidRPr="004D68FF">
        <w:rPr>
          <w:rFonts w:asciiTheme="minorHAnsi" w:hAnsiTheme="minorHAnsi" w:cstheme="minorHAnsi"/>
          <w:sz w:val="20"/>
          <w:szCs w:val="20"/>
        </w:rPr>
        <w:t>Iraildo</w:t>
      </w:r>
      <w:proofErr w:type="spellEnd"/>
      <w:r w:rsidRPr="004D68FF">
        <w:rPr>
          <w:rFonts w:asciiTheme="minorHAnsi" w:hAnsiTheme="minorHAnsi" w:cstheme="minorHAnsi"/>
          <w:sz w:val="20"/>
          <w:szCs w:val="20"/>
        </w:rPr>
        <w:t xml:space="preserve">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64DD8C04" w:rsidR="00E00FF8" w:rsidRPr="004D68FF" w:rsidRDefault="00034BC5" w:rsidP="00E00FF8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Escola</w:t>
      </w:r>
      <w:r w:rsidR="00E00FF8" w:rsidRPr="004D68FF">
        <w:rPr>
          <w:rFonts w:asciiTheme="minorHAnsi" w:hAnsiTheme="minorHAnsi" w:cstheme="minorHAnsi"/>
          <w:b/>
          <w:sz w:val="20"/>
          <w:szCs w:val="20"/>
        </w:rPr>
        <w:t xml:space="preserve"> Concedente</w:t>
      </w:r>
      <w:r w:rsidR="004D68F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CADE2DC" w14:textId="67CE452F" w:rsidR="00253390" w:rsidRPr="007E6000" w:rsidRDefault="00253390" w:rsidP="00253390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7E6000">
        <w:rPr>
          <w:rFonts w:asciiTheme="minorHAnsi" w:hAnsiTheme="minorHAnsi" w:cstheme="minorHAnsi"/>
          <w:smallCaps/>
          <w:sz w:val="20"/>
          <w:szCs w:val="20"/>
          <w:highlight w:val="yellow"/>
        </w:rPr>
        <w:t>xxxxxxxxxxxxxxxxxxxxxxxxxxxxxxxxxx</w:t>
      </w:r>
      <w:proofErr w:type="spellEnd"/>
      <w:r w:rsidRPr="007E6000">
        <w:rPr>
          <w:rFonts w:asciiTheme="minorHAnsi" w:hAnsiTheme="minorHAnsi" w:cstheme="minorHAnsi"/>
          <w:smallCaps/>
          <w:sz w:val="20"/>
          <w:szCs w:val="20"/>
        </w:rPr>
        <w:t xml:space="preserve"> (</w:t>
      </w:r>
      <w:r>
        <w:rPr>
          <w:rFonts w:asciiTheme="minorHAnsi" w:hAnsiTheme="minorHAnsi" w:cstheme="minorHAnsi"/>
          <w:smallCaps/>
          <w:sz w:val="20"/>
          <w:szCs w:val="20"/>
        </w:rPr>
        <w:t>Nome da escola</w:t>
      </w:r>
      <w:r w:rsidRPr="007E6000">
        <w:rPr>
          <w:rFonts w:asciiTheme="minorHAnsi" w:hAnsiTheme="minorHAnsi" w:cstheme="minorHAnsi"/>
          <w:smallCaps/>
          <w:sz w:val="20"/>
          <w:szCs w:val="20"/>
        </w:rPr>
        <w:t>)</w:t>
      </w:r>
      <w:r w:rsidRPr="007E6000">
        <w:rPr>
          <w:rFonts w:asciiTheme="minorHAnsi" w:hAnsiTheme="minorHAnsi" w:cstheme="minorHAnsi"/>
          <w:sz w:val="20"/>
          <w:szCs w:val="20"/>
        </w:rPr>
        <w:t xml:space="preserve"> devidamente inscrito no CNPJ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, localizado na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(endereço completo) Tel.: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xxxxxxx-xxxxxxx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, neste ato representado por </w:t>
      </w:r>
      <w:proofErr w:type="spellStart"/>
      <w:r w:rsidRPr="007E6000">
        <w:rPr>
          <w:rFonts w:asciiTheme="minorHAnsi" w:hAnsiTheme="minorHAnsi" w:cstheme="minorHAnsi"/>
          <w:sz w:val="20"/>
          <w:szCs w:val="20"/>
          <w:highlight w:val="yellow"/>
        </w:rPr>
        <w:t>xxxxxxxxxxxxxxxxxxxxxxxxx</w:t>
      </w:r>
      <w:proofErr w:type="spellEnd"/>
      <w:r w:rsidRPr="007E6000">
        <w:rPr>
          <w:rFonts w:asciiTheme="minorHAnsi" w:hAnsiTheme="minorHAnsi" w:cstheme="minorHAnsi"/>
          <w:sz w:val="20"/>
          <w:szCs w:val="20"/>
        </w:rPr>
        <w:t xml:space="preserve"> (nome do representa</w:t>
      </w:r>
      <w:r>
        <w:rPr>
          <w:rFonts w:asciiTheme="minorHAnsi" w:hAnsiTheme="minorHAnsi" w:cstheme="minorHAnsi"/>
          <w:sz w:val="20"/>
          <w:szCs w:val="20"/>
        </w:rPr>
        <w:t>nte e cargo que ocupa</w:t>
      </w:r>
      <w:r w:rsidRPr="007E6000">
        <w:rPr>
          <w:rFonts w:asciiTheme="minorHAnsi" w:hAnsiTheme="minorHAnsi" w:cstheme="minorHAnsi"/>
          <w:sz w:val="20"/>
          <w:szCs w:val="20"/>
        </w:rPr>
        <w:t>).</w:t>
      </w:r>
    </w:p>
    <w:p w14:paraId="250FBFF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Firmam o Acordo para a realização de Estágios, nos termos da Lei 11.788 de 25/09/08, conforme condições abaixo.</w:t>
      </w:r>
    </w:p>
    <w:p w14:paraId="684455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As partes acima qualificadas na melhor forma de direito e com fundamento na Lei nº. 11.788 de 25/09/08, </w:t>
      </w:r>
      <w:r w:rsidRPr="004D68FF">
        <w:rPr>
          <w:rFonts w:asciiTheme="minorHAnsi" w:hAnsiTheme="minorHAnsi" w:cstheme="minorHAnsi"/>
          <w:sz w:val="20"/>
          <w:szCs w:val="20"/>
        </w:rPr>
        <w:t>Capítulo I- Da Definição, Classificação e Relações de Estágio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que se regerá pelas cláusulas e condições seguintes:</w:t>
      </w:r>
    </w:p>
    <w:p w14:paraId="2092CE80" w14:textId="7E26932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1ª- Este Acordo de Cooperação tem por objetivo formalizar as condições básicas para a realização de Estágios dos Estudantes, Obrigatório, da junto à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de acordo com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o projeto pedagógico do curso de licenciatura em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5F49FB44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2ª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disponibilidades e campos de estágio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poderá colocar à disposição da Pia Sociedade de São Paulo </w:t>
      </w:r>
      <w:r w:rsidRPr="004D68FF">
        <w:rPr>
          <w:rFonts w:asciiTheme="minorHAnsi" w:hAnsiTheme="minorHAnsi" w:cstheme="minorHAnsi"/>
          <w:sz w:val="20"/>
          <w:szCs w:val="20"/>
        </w:rPr>
        <w:t xml:space="preserve">entidade mantenedora da Faculdade Paulus de Tecnologia e Comunicação,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vagas para indicações de estudantes regularmente matriculados na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e que venham frequentando efetivamente as aulas.</w:t>
      </w:r>
    </w:p>
    <w:p w14:paraId="5DC2473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3ª- Para a realização de cada Estágio, em decorrência do presente Acordo, será celebrado um TCE - Termo de Compromisso de Estágio, entre o (a) Estudante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com interveniência obrigatória da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inciso II, do Art. 3º da Lei 11.788/08.</w:t>
      </w:r>
    </w:p>
    <w:p w14:paraId="0133533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indicando as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5ª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Descrição das atividades que serão exercidas pelo Estudante-Estagiário.</w:t>
      </w:r>
    </w:p>
    <w:p w14:paraId="3B9BB55A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horário do Estágio e os dias da semana em que ele deverá ser cumprido.</w:t>
      </w:r>
    </w:p>
    <w:p w14:paraId="5F8923BF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A vigência do TCE </w:t>
      </w:r>
      <w:r w:rsidRPr="004D68FF">
        <w:rPr>
          <w:rFonts w:asciiTheme="minorHAnsi" w:hAnsiTheme="minorHAnsi" w:cstheme="minorHAnsi"/>
          <w:sz w:val="20"/>
          <w:szCs w:val="20"/>
        </w:rPr>
        <w:t>(Início e término).</w:t>
      </w:r>
    </w:p>
    <w:p w14:paraId="2B2D3F5D" w14:textId="33782629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O nome do responsável pela orientação e ou supervisão do estágio dentro da habilitação do curso, constando o número do Conselho Regional, quando pertinente.</w:t>
      </w:r>
    </w:p>
    <w:p w14:paraId="01E4989F" w14:textId="4326FF76" w:rsidR="00E00FF8" w:rsidRPr="004D68FF" w:rsidRDefault="00E00FF8" w:rsidP="00E00FF8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Número de Apólice de Seguro de Acidente</w:t>
      </w:r>
      <w:r w:rsidR="00D6670E" w:rsidRPr="004D68FF">
        <w:rPr>
          <w:rFonts w:asciiTheme="minorHAnsi" w:hAnsiTheme="minorHAnsi" w:cstheme="minorHAnsi"/>
          <w:color w:val="000000"/>
          <w:sz w:val="20"/>
          <w:szCs w:val="20"/>
        </w:rPr>
        <w:t>s Pessoais e nome da Seguradora.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proofErr w:type="gramStart"/>
      <w:r w:rsidR="00034BC5">
        <w:rPr>
          <w:rFonts w:asciiTheme="minorHAnsi" w:hAnsiTheme="minorHAnsi" w:cstheme="minorHAnsi"/>
          <w:color w:val="000000"/>
          <w:sz w:val="20"/>
          <w:szCs w:val="20"/>
        </w:rPr>
        <w:t>instituição</w:t>
      </w:r>
      <w:proofErr w:type="gramEnd"/>
      <w:r w:rsidR="00034BC5">
        <w:rPr>
          <w:rFonts w:asciiTheme="minorHAnsi" w:hAnsiTheme="minorHAnsi" w:cstheme="minorHAnsi"/>
          <w:color w:val="000000"/>
          <w:sz w:val="20"/>
          <w:szCs w:val="20"/>
        </w:rPr>
        <w:t xml:space="preserve"> de ensino)</w:t>
      </w:r>
    </w:p>
    <w:p w14:paraId="39BFCA5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6ª- Faz parte integral deste Acordo de Cooperação o TCE, caracterizando as condições de realização de estágio, acordadas entre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, o Estudante-Estagiário e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DC1C5B3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7ª- O Acordo de Cooperação </w:t>
      </w:r>
      <w:r w:rsidRPr="004D68FF">
        <w:rPr>
          <w:rFonts w:asciiTheme="minorHAnsi" w:hAnsiTheme="minorHAnsi" w:cstheme="minorHAnsi"/>
          <w:sz w:val="20"/>
          <w:szCs w:val="20"/>
        </w:rPr>
        <w:t>ora firmado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não gerará contrapartida entre as partes, independente da carga horária e quantidade de alunos que utilizarão o campo de estágio ofertado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DCA0B97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8ª- Caberá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B2B761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1. Avaliar as instalações da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e sua adequação à formação cultural e profissional do educando.</w:t>
      </w:r>
    </w:p>
    <w:p w14:paraId="3D5E798B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Exigir do educando a apresentação periódica, em prazo não superior a 6 (seis) meses, de relatório das atividades.</w:t>
      </w:r>
    </w:p>
    <w:p w14:paraId="2C80A2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Zelar pelo cumprimento do TCE, reorientando o Estudante-Estagiário para outro local em caso de descumprimento de suas normas.</w:t>
      </w:r>
    </w:p>
    <w:p w14:paraId="5DE0E54E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5. Elaborar normas complementares e instrumentos de avaliação dos estágios de seus Estudantes-Estagiários.</w:t>
      </w:r>
    </w:p>
    <w:p w14:paraId="17C9CB4A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6. Comunicar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no início do período letivo, as datas de realização de avaliação escolares ou acadêmicas.</w:t>
      </w:r>
    </w:p>
    <w:p w14:paraId="3388833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171EAAB4" w14:textId="447B5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9ª- Caberá a </w:t>
      </w:r>
      <w:r w:rsidR="00034BC5">
        <w:rPr>
          <w:rFonts w:asciiTheme="minorHAnsi" w:hAnsiTheme="minorHAnsi" w:cstheme="minorHAnsi"/>
          <w:sz w:val="20"/>
          <w:szCs w:val="20"/>
        </w:rPr>
        <w:t>escola</w:t>
      </w:r>
      <w:r w:rsidRPr="004D68FF">
        <w:rPr>
          <w:rFonts w:asciiTheme="minorHAnsi" w:hAnsiTheme="minorHAnsi" w:cstheme="minorHAnsi"/>
          <w:sz w:val="20"/>
          <w:szCs w:val="20"/>
        </w:rPr>
        <w:t xml:space="preserve">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E876714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1. Ofertar instalações que tenham condições de proporcionar ao educando atividades de aprendizagem social, profissional e cultural.</w:t>
      </w:r>
    </w:p>
    <w:p w14:paraId="7B8A19C4" w14:textId="41B9F545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2. Indicar </w:t>
      </w:r>
      <w:r w:rsidR="00034BC5">
        <w:rPr>
          <w:rFonts w:asciiTheme="minorHAnsi" w:hAnsiTheme="minorHAnsi" w:cstheme="minorHAnsi"/>
          <w:color w:val="000000"/>
          <w:sz w:val="20"/>
          <w:szCs w:val="20"/>
        </w:rPr>
        <w:t>professor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4. Manter a disposição da fiscalização, documentos que comprovem a relação de estágio.</w:t>
      </w:r>
    </w:p>
    <w:p w14:paraId="63EC8582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5. Enviar a </w:t>
      </w:r>
      <w:r w:rsidRPr="004D68FF">
        <w:rPr>
          <w:rFonts w:asciiTheme="minorHAnsi" w:hAnsiTheme="minorHAnsi" w:cstheme="minorHAnsi"/>
          <w:sz w:val="20"/>
          <w:szCs w:val="20"/>
        </w:rPr>
        <w:t>Instituição de ensino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com periodicidade mínima de 6 (seis) meses, relatório de atividades, com vista obrigatória do Estudante-Estagiário.</w:t>
      </w:r>
    </w:p>
    <w:p w14:paraId="03CABC06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10ª</w:t>
      </w:r>
      <w:r w:rsidRPr="004D68F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- 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11º-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12º- O horário de estágio a ser cumprido pelo Estudante-Estagiário será determinado pela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13º- A assinatura do TCE ficará sujeita ao confronto do horário de aulas do Estudante-Estagiário com o horário de estágio.</w:t>
      </w:r>
    </w:p>
    <w:p w14:paraId="3A4D38B1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14º- A </w:t>
      </w:r>
      <w:r w:rsidRPr="004D68FF">
        <w:rPr>
          <w:rFonts w:asciiTheme="minorHAnsi" w:hAnsiTheme="minorHAnsi" w:cstheme="minorHAnsi"/>
          <w:sz w:val="20"/>
          <w:szCs w:val="20"/>
        </w:rPr>
        <w:t xml:space="preserve">Instituição de Ensino 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se comprometerá a informar à </w:t>
      </w:r>
      <w:r w:rsidRPr="004D68FF">
        <w:rPr>
          <w:rFonts w:asciiTheme="minorHAnsi" w:hAnsiTheme="minorHAnsi" w:cstheme="minorHAnsi"/>
          <w:sz w:val="20"/>
          <w:szCs w:val="20"/>
        </w:rPr>
        <w:t>Unidade Concedente</w:t>
      </w: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4D68FF" w:rsidRDefault="00E00FF8" w:rsidP="00E00FF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4D68FF">
        <w:rPr>
          <w:rFonts w:asciiTheme="minorHAnsi" w:hAnsiTheme="minorHAnsi" w:cstheme="minorHAnsi"/>
          <w:color w:val="000000"/>
          <w:sz w:val="20"/>
          <w:szCs w:val="20"/>
        </w:rPr>
        <w:lastRenderedPageBreak/>
        <w:t>Cláusula 18º- Para dirimir eventuais dúvidas que possam ser suscitadas na execução e interpretação do presente Convênio, fica eleito o foro da Comarca de São Paulo, com exclusão de qualquer outro por mais privilegiado que seja.</w:t>
      </w:r>
    </w:p>
    <w:p w14:paraId="5DB78A45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>E por estarem assim certos e ajustados, firmam o presente instrumento em 02 (duas) vias de igual teor e para um só efeito.</w:t>
      </w:r>
    </w:p>
    <w:p w14:paraId="654069AF" w14:textId="242BCD11" w:rsidR="00E00FF8" w:rsidRPr="004D68FF" w:rsidRDefault="00E00FF8" w:rsidP="00E00FF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  <w:r w:rsidRPr="004D68FF">
        <w:rPr>
          <w:rFonts w:asciiTheme="minorHAnsi" w:hAnsiTheme="minorHAnsi" w:cstheme="minorHAnsi"/>
          <w:sz w:val="20"/>
          <w:szCs w:val="20"/>
        </w:rPr>
        <w:t xml:space="preserve">São </w:t>
      </w:r>
      <w:r w:rsidR="004D68FF" w:rsidRPr="00135169">
        <w:rPr>
          <w:rFonts w:asciiTheme="minorHAnsi" w:hAnsiTheme="minorHAnsi" w:cstheme="minorHAnsi"/>
          <w:sz w:val="20"/>
          <w:szCs w:val="20"/>
        </w:rPr>
        <w:t xml:space="preserve">Paulo, </w:t>
      </w:r>
      <w:r w:rsidR="00135169" w:rsidRPr="00135169">
        <w:rPr>
          <w:rFonts w:asciiTheme="minorHAnsi" w:hAnsiTheme="minorHAnsi" w:cstheme="minorHAnsi"/>
          <w:sz w:val="20"/>
          <w:szCs w:val="20"/>
        </w:rPr>
        <w:t>_____</w:t>
      </w:r>
      <w:r w:rsidR="004D68FF" w:rsidRPr="00135169">
        <w:rPr>
          <w:rFonts w:asciiTheme="minorHAnsi" w:hAnsiTheme="minorHAnsi" w:cstheme="minorHAnsi"/>
          <w:sz w:val="20"/>
          <w:szCs w:val="20"/>
        </w:rPr>
        <w:t xml:space="preserve"> de</w:t>
      </w:r>
      <w:r w:rsidR="003F4C18" w:rsidRPr="00135169">
        <w:rPr>
          <w:rFonts w:asciiTheme="minorHAnsi" w:hAnsiTheme="minorHAnsi" w:cstheme="minorHAnsi"/>
          <w:sz w:val="20"/>
          <w:szCs w:val="20"/>
        </w:rPr>
        <w:t xml:space="preserve"> </w:t>
      </w:r>
      <w:r w:rsidR="00135169" w:rsidRPr="00135169">
        <w:rPr>
          <w:rFonts w:asciiTheme="minorHAnsi" w:hAnsiTheme="minorHAnsi" w:cstheme="minorHAnsi"/>
          <w:sz w:val="20"/>
          <w:szCs w:val="20"/>
        </w:rPr>
        <w:t>____________________</w:t>
      </w:r>
      <w:r w:rsidR="00490118" w:rsidRPr="0013516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B77F1" w:rsidRPr="00135169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135169" w:rsidRPr="00135169">
        <w:rPr>
          <w:rFonts w:asciiTheme="minorHAnsi" w:hAnsiTheme="minorHAnsi" w:cstheme="minorHAnsi"/>
          <w:sz w:val="20"/>
          <w:szCs w:val="20"/>
        </w:rPr>
        <w:t xml:space="preserve"> ________.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4133"/>
      </w:tblGrid>
      <w:tr w:rsidR="00E00FF8" w:rsidRPr="004D68FF" w14:paraId="70F0200F" w14:textId="77777777" w:rsidTr="00034BC5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861" w14:textId="7FFF4FCE" w:rsidR="00633497" w:rsidRPr="00633497" w:rsidRDefault="00633497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Batang" w:hAnsiTheme="minorHAnsi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Instituição de Ensino: FAPCOM</w:t>
            </w:r>
          </w:p>
          <w:p w14:paraId="30FBAF16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26F034E0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682945EC" w14:textId="641B93C4" w:rsidR="00633497" w:rsidRPr="00633497" w:rsidRDefault="00490118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proofErr w:type="spellStart"/>
            <w:r>
              <w:rPr>
                <w:rFonts w:eastAsia="Batang"/>
                <w:color w:val="auto"/>
                <w:lang w:eastAsia="en-US"/>
              </w:rPr>
              <w:t>Pe</w:t>
            </w:r>
            <w:proofErr w:type="spellEnd"/>
            <w:r>
              <w:rPr>
                <w:rFonts w:eastAsia="Batang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eastAsia="Batang"/>
                <w:color w:val="auto"/>
                <w:lang w:eastAsia="en-US"/>
              </w:rPr>
              <w:t>Dr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Antonio </w:t>
            </w:r>
            <w:proofErr w:type="spellStart"/>
            <w:r w:rsidR="00633497" w:rsidRPr="00633497">
              <w:rPr>
                <w:rFonts w:eastAsia="Batang"/>
                <w:color w:val="auto"/>
                <w:lang w:eastAsia="en-US"/>
              </w:rPr>
              <w:t>Iraildo</w:t>
            </w:r>
            <w:proofErr w:type="spellEnd"/>
            <w:r w:rsidR="00633497" w:rsidRPr="00633497">
              <w:rPr>
                <w:rFonts w:eastAsia="Batang"/>
                <w:color w:val="auto"/>
                <w:lang w:eastAsia="en-US"/>
              </w:rPr>
              <w:t xml:space="preserve"> Alves de Brito</w:t>
            </w:r>
          </w:p>
          <w:p w14:paraId="33ADE374" w14:textId="77777777" w:rsidR="00633497" w:rsidRPr="00633497" w:rsidRDefault="00633497" w:rsidP="00633497">
            <w:pPr>
              <w:pStyle w:val="Corpodetexto"/>
              <w:ind w:firstLine="0"/>
              <w:rPr>
                <w:rFonts w:eastAsia="Batang"/>
                <w:lang w:eastAsia="en-US"/>
              </w:rPr>
            </w:pPr>
          </w:p>
          <w:p w14:paraId="4B68CA9E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  <w:p w14:paraId="1B35F627" w14:textId="77777777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lang w:eastAsia="en-US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42BA" w14:textId="38733ABB" w:rsidR="00633497" w:rsidRPr="00633497" w:rsidRDefault="00D4060D" w:rsidP="00633497">
            <w:pPr>
              <w:spacing w:before="120" w:after="0"/>
              <w:ind w:firstLine="0"/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</w:pPr>
            <w:r w:rsidRPr="004D68FF">
              <w:rPr>
                <w:rFonts w:asciiTheme="minorHAnsi" w:eastAsia="Batang" w:hAnsiTheme="minorHAnsi" w:cstheme="minorHAnsi"/>
                <w:color w:val="FF0000"/>
              </w:rPr>
              <w:t xml:space="preserve"> </w:t>
            </w:r>
            <w:r w:rsidR="00633497">
              <w:rPr>
                <w:rFonts w:asciiTheme="minorHAnsi" w:eastAsia="Batang" w:hAnsiTheme="minorHAnsi" w:cstheme="minorHAnsi"/>
                <w:color w:val="FF0000"/>
              </w:rPr>
              <w:t xml:space="preserve">                      </w:t>
            </w:r>
            <w:r w:rsidR="00034BC5">
              <w:rPr>
                <w:rFonts w:asciiTheme="minorHAnsi" w:eastAsia="Batang" w:hAnsiTheme="minorHAnsi" w:cstheme="minorHAnsi"/>
                <w:color w:val="FF0000"/>
              </w:rPr>
              <w:t xml:space="preserve">   </w:t>
            </w:r>
            <w:r w:rsidR="00034BC5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>Escola</w:t>
            </w:r>
            <w:r w:rsidR="00633497" w:rsidRPr="00633497">
              <w:rPr>
                <w:rFonts w:asciiTheme="minorHAnsi" w:eastAsia="Batang" w:hAnsiTheme="minorHAnsi" w:cstheme="minorHAnsi"/>
                <w:b/>
                <w:color w:val="000000"/>
                <w:sz w:val="20"/>
                <w:szCs w:val="20"/>
              </w:rPr>
              <w:t xml:space="preserve"> Concedente:</w:t>
            </w:r>
          </w:p>
          <w:p w14:paraId="194B98BD" w14:textId="77777777" w:rsidR="00633497" w:rsidRPr="00633497" w:rsidRDefault="00633497" w:rsidP="00633497">
            <w:pPr>
              <w:pStyle w:val="Corpodetexto"/>
              <w:rPr>
                <w:rFonts w:eastAsia="Batang"/>
                <w:lang w:eastAsia="en-US"/>
              </w:rPr>
            </w:pPr>
          </w:p>
          <w:p w14:paraId="042F42DC" w14:textId="77777777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>_______________________________</w:t>
            </w:r>
          </w:p>
          <w:p w14:paraId="2424AE3E" w14:textId="37315453" w:rsidR="00633497" w:rsidRPr="00633497" w:rsidRDefault="00633497" w:rsidP="00633497">
            <w:pPr>
              <w:pStyle w:val="Corpodetexto"/>
              <w:rPr>
                <w:rFonts w:eastAsia="Batang"/>
                <w:color w:val="auto"/>
                <w:lang w:eastAsia="en-US"/>
              </w:rPr>
            </w:pPr>
            <w:r w:rsidRPr="00633497">
              <w:rPr>
                <w:rFonts w:eastAsia="Batang"/>
                <w:color w:val="auto"/>
                <w:lang w:eastAsia="en-US"/>
              </w:rPr>
              <w:t xml:space="preserve">            (Carimbo e Assinatura)</w:t>
            </w:r>
          </w:p>
          <w:p w14:paraId="0030F33D" w14:textId="3DEBE899" w:rsidR="00D4060D" w:rsidRPr="004D68FF" w:rsidRDefault="00D4060D" w:rsidP="00D4060D">
            <w:pPr>
              <w:pStyle w:val="Corpodetexto"/>
              <w:rPr>
                <w:rFonts w:asciiTheme="minorHAnsi" w:eastAsia="Batang" w:hAnsiTheme="minorHAnsi" w:cstheme="minorHAnsi"/>
                <w:color w:val="FF0000"/>
                <w:lang w:eastAsia="en-US"/>
              </w:rPr>
            </w:pPr>
          </w:p>
        </w:tc>
      </w:tr>
      <w:tr w:rsidR="00E00FF8" w:rsidRPr="004D68FF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1AFFADC" w14:textId="77777777" w:rsidR="00E00FF8" w:rsidRDefault="00E00FF8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  <w:p w14:paraId="48891EA6" w14:textId="77777777" w:rsidR="00633497" w:rsidRPr="004D68FF" w:rsidRDefault="00633497" w:rsidP="00DD6C42">
            <w:pPr>
              <w:pStyle w:val="Corpodetexto"/>
              <w:rPr>
                <w:rFonts w:asciiTheme="minorHAnsi" w:eastAsia="Batang" w:hAnsiTheme="minorHAnsi" w:cstheme="minorHAnsi"/>
                <w:color w:val="000000"/>
              </w:rPr>
            </w:pPr>
          </w:p>
        </w:tc>
      </w:tr>
    </w:tbl>
    <w:p w14:paraId="067E106B" w14:textId="77777777" w:rsidR="00E00FF8" w:rsidRPr="004D68FF" w:rsidRDefault="00E00FF8" w:rsidP="00E00FF8">
      <w:pPr>
        <w:rPr>
          <w:rFonts w:asciiTheme="minorHAnsi" w:hAnsiTheme="minorHAnsi" w:cstheme="minorHAnsi"/>
          <w:sz w:val="20"/>
          <w:szCs w:val="20"/>
        </w:rPr>
      </w:pPr>
    </w:p>
    <w:p w14:paraId="2D487B31" w14:textId="77777777" w:rsidR="00E00FF8" w:rsidRPr="004D68FF" w:rsidRDefault="00E00FF8" w:rsidP="00E00FF8">
      <w:pPr>
        <w:pStyle w:val="Textodecomentrio"/>
        <w:spacing w:line="360" w:lineRule="auto"/>
        <w:rPr>
          <w:rFonts w:asciiTheme="minorHAnsi" w:hAnsiTheme="minorHAnsi" w:cstheme="minorHAnsi"/>
          <w:b/>
        </w:rPr>
      </w:pPr>
    </w:p>
    <w:p w14:paraId="50AAC19E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1D2BACB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4C54C2E8" w14:textId="77777777" w:rsidR="00E00FF8" w:rsidRPr="004D68FF" w:rsidRDefault="00E00FF8" w:rsidP="00E00FF8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</w:p>
    <w:p w14:paraId="6AC60A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A9B65D3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469E29A4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CB05830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5433FA95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69211B77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6278F4E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6B16C78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F9AF5DB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76D6D096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2A0CF86A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EE2D0D9" w14:textId="77777777" w:rsidR="00E00FF8" w:rsidRPr="004D68FF" w:rsidRDefault="00E00FF8" w:rsidP="004D68FF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p w14:paraId="1E72EAED" w14:textId="77777777" w:rsidR="00E00FF8" w:rsidRPr="004D68FF" w:rsidRDefault="00E00FF8" w:rsidP="00E00FF8">
      <w:pPr>
        <w:pStyle w:val="Corpodetexto"/>
        <w:rPr>
          <w:rFonts w:asciiTheme="minorHAnsi" w:hAnsiTheme="minorHAnsi" w:cstheme="minorHAnsi"/>
          <w:lang w:eastAsia="en-US"/>
        </w:rPr>
      </w:pPr>
    </w:p>
    <w:p w14:paraId="39AB54A0" w14:textId="77777777" w:rsidR="00E00FF8" w:rsidRPr="004D68FF" w:rsidRDefault="00E00FF8" w:rsidP="00BE607D">
      <w:pPr>
        <w:pStyle w:val="Corpodetexto"/>
        <w:ind w:firstLine="0"/>
        <w:rPr>
          <w:rFonts w:asciiTheme="minorHAnsi" w:hAnsiTheme="minorHAnsi" w:cstheme="minorHAnsi"/>
          <w:lang w:eastAsia="en-US"/>
        </w:rPr>
      </w:pPr>
    </w:p>
    <w:sectPr w:rsidR="00E00FF8" w:rsidRPr="004D68FF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FE092" w14:textId="77777777" w:rsidR="00F53700" w:rsidRDefault="00F53700" w:rsidP="00A71062">
      <w:pPr>
        <w:spacing w:after="0" w:line="240" w:lineRule="auto"/>
      </w:pPr>
      <w:r>
        <w:separator/>
      </w:r>
    </w:p>
  </w:endnote>
  <w:endnote w:type="continuationSeparator" w:id="0">
    <w:p w14:paraId="147703B1" w14:textId="77777777" w:rsidR="00F53700" w:rsidRDefault="00F53700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95BB" w14:textId="730B9A80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F10D6" w14:textId="32612145" w:rsidR="00212F9C" w:rsidRDefault="00212F9C" w:rsidP="00212F9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8C35F" w14:textId="77777777" w:rsidR="00F53700" w:rsidRDefault="00F53700" w:rsidP="00A71062">
      <w:pPr>
        <w:spacing w:after="0" w:line="240" w:lineRule="auto"/>
      </w:pPr>
      <w:r>
        <w:separator/>
      </w:r>
    </w:p>
  </w:footnote>
  <w:footnote w:type="continuationSeparator" w:id="0">
    <w:p w14:paraId="0F99F02A" w14:textId="77777777" w:rsidR="00F53700" w:rsidRDefault="00F53700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9162" w14:textId="32DE384E" w:rsidR="00A71062" w:rsidRDefault="00A71062" w:rsidP="00CE2F6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176C1" w14:textId="77777777" w:rsidR="00034BC5" w:rsidRPr="004D68FF" w:rsidRDefault="00034BC5" w:rsidP="00034BC5">
    <w:pPr>
      <w:pStyle w:val="Ttulo1"/>
      <w:ind w:firstLine="0"/>
      <w:rPr>
        <w:sz w:val="32"/>
        <w:szCs w:val="32"/>
        <w:u w:val="single"/>
      </w:rPr>
    </w:pPr>
    <w:r w:rsidRPr="004D68FF">
      <w:rPr>
        <w:sz w:val="32"/>
        <w:szCs w:val="32"/>
        <w:u w:val="single"/>
      </w:rPr>
      <w:t>Acordo de Cooperação</w:t>
    </w:r>
  </w:p>
  <w:p w14:paraId="43FCE416" w14:textId="179089C8" w:rsidR="00212F9C" w:rsidRDefault="00212F9C" w:rsidP="00CE2F6C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034BC5"/>
    <w:rsid w:val="00056C06"/>
    <w:rsid w:val="00125504"/>
    <w:rsid w:val="00135169"/>
    <w:rsid w:val="00212F9C"/>
    <w:rsid w:val="00253390"/>
    <w:rsid w:val="00253A77"/>
    <w:rsid w:val="00260180"/>
    <w:rsid w:val="002735A4"/>
    <w:rsid w:val="00306F24"/>
    <w:rsid w:val="003712AA"/>
    <w:rsid w:val="003A0D72"/>
    <w:rsid w:val="003F4C18"/>
    <w:rsid w:val="004061DF"/>
    <w:rsid w:val="00435B40"/>
    <w:rsid w:val="00443E6D"/>
    <w:rsid w:val="00490118"/>
    <w:rsid w:val="004D68FF"/>
    <w:rsid w:val="0056587D"/>
    <w:rsid w:val="00633497"/>
    <w:rsid w:val="006D6185"/>
    <w:rsid w:val="006F747E"/>
    <w:rsid w:val="00740437"/>
    <w:rsid w:val="00794E74"/>
    <w:rsid w:val="007A5808"/>
    <w:rsid w:val="007B44F6"/>
    <w:rsid w:val="00857775"/>
    <w:rsid w:val="00947431"/>
    <w:rsid w:val="0096539E"/>
    <w:rsid w:val="00975C4A"/>
    <w:rsid w:val="009C4931"/>
    <w:rsid w:val="009D2855"/>
    <w:rsid w:val="009F3ADB"/>
    <w:rsid w:val="00A06FF0"/>
    <w:rsid w:val="00A71062"/>
    <w:rsid w:val="00AA30AF"/>
    <w:rsid w:val="00AE3CEF"/>
    <w:rsid w:val="00BB77F1"/>
    <w:rsid w:val="00BE607D"/>
    <w:rsid w:val="00CE2F6C"/>
    <w:rsid w:val="00D24B35"/>
    <w:rsid w:val="00D4060D"/>
    <w:rsid w:val="00D6670E"/>
    <w:rsid w:val="00E00FF8"/>
    <w:rsid w:val="00E15975"/>
    <w:rsid w:val="00EC1683"/>
    <w:rsid w:val="00EE5111"/>
    <w:rsid w:val="00F0605F"/>
    <w:rsid w:val="00F53700"/>
    <w:rsid w:val="00F673D7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2BB088"/>
  <w15:docId w15:val="{803699DE-1716-478C-BF20-8719CD87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66F75-ADC7-4E89-9844-A127229B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2</cp:revision>
  <cp:lastPrinted>2018-08-27T21:09:00Z</cp:lastPrinted>
  <dcterms:created xsi:type="dcterms:W3CDTF">2021-02-25T22:43:00Z</dcterms:created>
  <dcterms:modified xsi:type="dcterms:W3CDTF">2021-02-25T22:43:00Z</dcterms:modified>
</cp:coreProperties>
</file>